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5024</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4E8BB9BC">
      <w:pPr>
        <w:adjustRightInd w:val="0"/>
        <w:snapToGrid w:val="0"/>
        <w:spacing w:line="360" w:lineRule="auto"/>
        <w:ind w:left="0" w:leftChars="0" w:firstLine="0" w:firstLineChars="0"/>
        <w:jc w:val="center"/>
        <w:outlineLvl w:val="0"/>
        <w:rPr>
          <w:rFonts w:hint="default" w:ascii="黑体" w:hAnsi="宋体" w:eastAsia="黑体"/>
          <w:b/>
          <w:color w:val="C00000"/>
          <w:sz w:val="52"/>
          <w:szCs w:val="52"/>
          <w:lang w:val="en-US" w:eastAsia="zh-CN"/>
        </w:rPr>
      </w:pPr>
      <w:r>
        <w:rPr>
          <w:rFonts w:hint="eastAsia" w:ascii="黑体" w:hAnsi="宋体" w:eastAsia="黑体"/>
          <w:b/>
          <w:color w:val="C00000"/>
          <w:sz w:val="52"/>
          <w:szCs w:val="52"/>
          <w:lang w:val="en-US" w:eastAsia="zh-CN"/>
        </w:rPr>
        <w:t>2025年度高压互感器</w:t>
      </w:r>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ascii="黑体" w:eastAsia="黑体"/>
          <w:b/>
          <w:sz w:val="30"/>
          <w:szCs w:val="32"/>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项目单位为许昌智能继电器股份有限公司，资金来源为企业自有资金，采购人为许昌智能继电器股份有限公司。根据所需，项目已具备采购条件，现对该项目进行</w:t>
      </w:r>
      <w:r>
        <w:rPr>
          <w:rFonts w:hint="eastAsia" w:ascii="宋体" w:hAnsi="宋体"/>
          <w:lang w:val="en-US" w:eastAsia="zh-CN"/>
        </w:rPr>
        <w:t>竞争性</w:t>
      </w:r>
      <w:r>
        <w:rPr>
          <w:rFonts w:hint="eastAsia" w:ascii="宋体" w:hAnsi="宋体"/>
        </w:rPr>
        <w:t>谈判采购。</w:t>
      </w:r>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p>
    <w:p w14:paraId="00C9381E">
      <w:pPr>
        <w:adjustRightInd w:val="0"/>
        <w:snapToGrid w:val="0"/>
        <w:spacing w:line="360" w:lineRule="auto"/>
        <w:outlineLvl w:val="0"/>
        <w:rPr>
          <w:rFonts w:ascii="宋体" w:hAnsi="宋体"/>
          <w:color w:val="C00000"/>
        </w:rPr>
      </w:pPr>
      <w:r>
        <w:rPr>
          <w:rFonts w:hint="eastAsia" w:ascii="宋体" w:hAnsi="宋体"/>
          <w:color w:val="C00000"/>
        </w:rPr>
        <w:t>见附件1：《</w:t>
      </w:r>
      <w:r>
        <w:rPr>
          <w:rFonts w:hint="eastAsia" w:ascii="宋体" w:hAnsi="宋体"/>
          <w:color w:val="C00000"/>
          <w:lang w:val="en-US" w:eastAsia="zh-CN"/>
        </w:rPr>
        <w:t>许昌智能2025年度高压互感器</w:t>
      </w:r>
      <w:r>
        <w:rPr>
          <w:rFonts w:hint="eastAsia" w:ascii="宋体" w:hAnsi="宋体"/>
          <w:color w:val="C00000"/>
        </w:rPr>
        <w:t>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5A55DDF6">
      <w:pPr>
        <w:adjustRightInd w:val="0"/>
        <w:snapToGrid w:val="0"/>
        <w:spacing w:line="360" w:lineRule="auto"/>
        <w:jc w:val="left"/>
        <w:outlineLvl w:val="0"/>
        <w:rPr>
          <w:rFonts w:ascii="宋体" w:hAnsi="宋体"/>
        </w:rPr>
      </w:pPr>
      <w:r>
        <w:rPr>
          <w:rFonts w:hint="eastAsia" w:ascii="宋体" w:hAnsi="宋体"/>
        </w:rPr>
        <w:t>（7）</w:t>
      </w:r>
      <w:r>
        <w:rPr>
          <w:rFonts w:hint="eastAsia" w:ascii="宋体" w:hAnsi="宋体"/>
          <w:lang w:val="en-US" w:eastAsia="zh-CN"/>
        </w:rPr>
        <w:t>入围</w:t>
      </w:r>
      <w:r>
        <w:rPr>
          <w:rFonts w:hint="eastAsia" w:ascii="宋体" w:hAnsi="宋体"/>
        </w:rPr>
        <w:t>合格供应商的应答人应提供样机，应答人需通过许昌智能组织的样机中试测试。招标方</w:t>
      </w:r>
      <w:r>
        <w:rPr>
          <w:rFonts w:hint="eastAsia" w:ascii="宋体" w:hAnsi="宋体"/>
          <w:lang w:val="en-US" w:eastAsia="zh-CN"/>
        </w:rPr>
        <w:t>对</w:t>
      </w:r>
      <w:r>
        <w:rPr>
          <w:rFonts w:hint="eastAsia" w:ascii="宋体" w:hAnsi="宋体"/>
        </w:rPr>
        <w:t>应答人提供的测试样机</w:t>
      </w:r>
      <w:r>
        <w:rPr>
          <w:rFonts w:hint="eastAsia" w:ascii="宋体" w:hAnsi="宋体"/>
          <w:lang w:val="en-US" w:eastAsia="zh-CN"/>
        </w:rPr>
        <w:t>进行</w:t>
      </w:r>
      <w:r>
        <w:rPr>
          <w:rFonts w:hint="eastAsia" w:ascii="宋体" w:hAnsi="宋体"/>
        </w:rPr>
        <w:t>封存，应答人</w:t>
      </w:r>
      <w:r>
        <w:rPr>
          <w:rFonts w:hint="eastAsia" w:ascii="宋体" w:hAnsi="宋体"/>
          <w:lang w:val="en-US" w:eastAsia="zh-CN"/>
        </w:rPr>
        <w:t>需</w:t>
      </w:r>
      <w:r>
        <w:rPr>
          <w:rFonts w:hint="eastAsia" w:ascii="宋体" w:hAnsi="宋体"/>
        </w:rPr>
        <w:t>严格按照样机产品</w:t>
      </w:r>
      <w:r>
        <w:rPr>
          <w:rFonts w:hint="eastAsia" w:ascii="宋体" w:hAnsi="宋体"/>
          <w:lang w:val="en-US" w:eastAsia="zh-CN"/>
        </w:rPr>
        <w:t>进行批量</w:t>
      </w:r>
      <w:r>
        <w:rPr>
          <w:rFonts w:hint="eastAsia" w:ascii="宋体" w:hAnsi="宋体"/>
        </w:rPr>
        <w:t>供货</w:t>
      </w:r>
      <w:r>
        <w:rPr>
          <w:rFonts w:hint="eastAsia" w:ascii="宋体" w:hAnsi="宋体"/>
          <w:lang w:eastAsia="zh-CN"/>
        </w:rPr>
        <w:t>。</w:t>
      </w:r>
      <w:r>
        <w:rPr>
          <w:rFonts w:hint="eastAsia" w:ascii="宋体" w:hAnsi="宋体"/>
          <w:color w:val="C00000"/>
        </w:rPr>
        <w:t>见附件2：《</w:t>
      </w:r>
      <w:r>
        <w:rPr>
          <w:rFonts w:hint="eastAsia" w:ascii="宋体" w:hAnsi="宋体"/>
          <w:color w:val="C00000"/>
          <w:lang w:val="en-US" w:eastAsia="zh-CN"/>
        </w:rPr>
        <w:t>许昌智能2025年度高压互感器</w:t>
      </w:r>
      <w:r>
        <w:rPr>
          <w:rFonts w:hint="eastAsia" w:ascii="宋体" w:hAnsi="宋体"/>
          <w:color w:val="C00000"/>
        </w:rPr>
        <w:t>物资采购项目送样明细表》。</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rPr>
        <w:t>本次谈判采取邀请方式，</w:t>
      </w: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年03月</w:t>
      </w:r>
      <w:r>
        <w:rPr>
          <w:rFonts w:hint="eastAsia" w:ascii="宋体" w:hAnsi="宋体"/>
          <w:color w:val="FF0000"/>
          <w:lang w:val="en-US" w:eastAsia="zh-CN"/>
        </w:rPr>
        <w:t>28</w:t>
      </w:r>
      <w:r>
        <w:rPr>
          <w:rFonts w:hint="eastAsia" w:ascii="宋体" w:hAnsi="宋体"/>
          <w:color w:val="FF0000"/>
        </w:rPr>
        <w:t>日</w:t>
      </w:r>
      <w:r>
        <w:rPr>
          <w:rFonts w:hint="eastAsia" w:ascii="宋体" w:hAnsi="宋体"/>
          <w:color w:val="FF0000"/>
          <w:lang w:val="en-US" w:eastAsia="zh-CN"/>
        </w:rPr>
        <w:t>9点</w:t>
      </w:r>
      <w:r>
        <w:rPr>
          <w:rFonts w:hint="eastAsia" w:ascii="宋体" w:hAnsi="宋体"/>
          <w:color w:val="FF0000"/>
          <w:lang w:eastAsia="zh-CN"/>
        </w:rPr>
        <w:t>，</w:t>
      </w:r>
      <w:r>
        <w:rPr>
          <w:rFonts w:hint="eastAsia" w:ascii="宋体" w:hAnsi="宋体"/>
          <w:color w:val="FF0000"/>
          <w:lang w:val="en-US" w:eastAsia="zh-CN"/>
        </w:rPr>
        <w:t>样机送达时间另行通知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w:t>
      </w:r>
      <w:r>
        <w:rPr>
          <w:rFonts w:hint="eastAsia" w:ascii="宋体" w:hAnsi="宋体"/>
          <w:color w:val="FF0000"/>
          <w:lang w:val="en-US" w:eastAsia="zh-CN"/>
        </w:rPr>
        <w:t>报价部分（应答函）和</w:t>
      </w:r>
      <w:r>
        <w:rPr>
          <w:rFonts w:hint="eastAsia" w:ascii="宋体" w:hAnsi="宋体"/>
          <w:color w:val="FF0000"/>
        </w:rPr>
        <w:t xml:space="preserve">样机接收地址： </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。请被邀标厂家携投标资料于约定的时间和地点现场开标。逾期送达或者未送达指定地点的纸质应答文件，采购人不予受理。</w:t>
      </w:r>
      <w:r>
        <w:rPr>
          <w:rFonts w:hint="eastAsia"/>
          <w:color w:val="FF0000"/>
        </w:rPr>
        <w:t xml:space="preserve"> </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color w:val="FF0000"/>
        </w:rPr>
      </w:pPr>
      <w:r>
        <w:rPr>
          <w:rFonts w:hint="eastAsia"/>
          <w:color w:val="FF0000"/>
        </w:rPr>
        <w:t>（2）联系人：</w:t>
      </w:r>
      <w:r>
        <w:rPr>
          <w:rFonts w:hint="eastAsia"/>
          <w:color w:val="FF0000"/>
          <w:lang w:val="en-US" w:eastAsia="zh-CN"/>
        </w:rPr>
        <w:t>林先生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15893731812</w:t>
      </w:r>
    </w:p>
    <w:p w14:paraId="5A72610F">
      <w:pPr>
        <w:adjustRightInd w:val="0"/>
        <w:snapToGrid w:val="0"/>
        <w:spacing w:line="360" w:lineRule="auto"/>
        <w:rPr>
          <w:rFonts w:hint="eastAsia"/>
          <w:color w:val="FF0000"/>
          <w:lang w:val="en-US" w:eastAsia="zh-CN"/>
        </w:rPr>
      </w:pPr>
      <w:r>
        <w:rPr>
          <w:rFonts w:hint="eastAsia"/>
          <w:color w:val="FF0000"/>
        </w:rPr>
        <w:t>（</w:t>
      </w:r>
      <w:r>
        <w:rPr>
          <w:rFonts w:hint="eastAsia"/>
          <w:color w:val="FF0000"/>
          <w:lang w:val="en-US" w:eastAsia="zh-CN"/>
        </w:rPr>
        <w:t>3</w:t>
      </w:r>
      <w:r>
        <w:rPr>
          <w:rFonts w:hint="eastAsia"/>
          <w:color w:val="FF0000"/>
        </w:rPr>
        <w:t>）</w:t>
      </w:r>
      <w:r>
        <w:rPr>
          <w:rFonts w:hint="eastAsia"/>
          <w:color w:val="FF0000"/>
          <w:lang w:val="en-US" w:eastAsia="zh-CN"/>
        </w:rPr>
        <w:t>技术</w:t>
      </w:r>
      <w:r>
        <w:rPr>
          <w:rFonts w:hint="eastAsia"/>
          <w:color w:val="FF0000"/>
        </w:rPr>
        <w:t>联系人：</w:t>
      </w:r>
      <w:r>
        <w:rPr>
          <w:rFonts w:hint="eastAsia"/>
          <w:color w:val="FF0000"/>
          <w:lang w:val="en-US" w:eastAsia="zh-CN"/>
        </w:rPr>
        <w:t>王先生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15538193961</w:t>
      </w:r>
    </w:p>
    <w:p w14:paraId="5291121A">
      <w:pPr>
        <w:adjustRightInd w:val="0"/>
        <w:snapToGrid w:val="0"/>
        <w:spacing w:line="400" w:lineRule="exact"/>
        <w:ind w:firstLine="437"/>
        <w:rPr>
          <w:b/>
          <w:u w:val="single"/>
        </w:rPr>
      </w:pPr>
    </w:p>
    <w:p w14:paraId="16FF0D9C">
      <w:pPr>
        <w:adjustRightInd w:val="0"/>
        <w:snapToGrid w:val="0"/>
        <w:spacing w:line="400" w:lineRule="exact"/>
        <w:ind w:firstLine="437"/>
        <w:rPr>
          <w:b/>
          <w:u w:val="single"/>
        </w:rPr>
      </w:pPr>
    </w:p>
    <w:p w14:paraId="6F065703">
      <w:pPr>
        <w:adjustRightInd w:val="0"/>
        <w:snapToGrid w:val="0"/>
        <w:spacing w:line="400" w:lineRule="exact"/>
        <w:ind w:firstLine="437"/>
        <w:rPr>
          <w:b/>
          <w:u w:val="single"/>
        </w:rPr>
      </w:pPr>
    </w:p>
    <w:p w14:paraId="59B0B337">
      <w:pPr>
        <w:adjustRightInd w:val="0"/>
        <w:snapToGrid w:val="0"/>
        <w:spacing w:line="400" w:lineRule="exact"/>
        <w:ind w:firstLine="437"/>
        <w:rPr>
          <w:b/>
          <w:u w:val="single"/>
        </w:rPr>
      </w:pPr>
      <w:bookmarkStart w:id="15" w:name="_GoBack"/>
      <w:bookmarkEnd w:id="15"/>
    </w:p>
    <w:p w14:paraId="7306F315">
      <w:pPr>
        <w:keepNext w:val="0"/>
        <w:keepLines w:val="0"/>
        <w:widowControl/>
        <w:suppressLineNumbers w:val="0"/>
        <w:spacing w:line="240" w:lineRule="auto"/>
        <w:ind w:firstLine="0" w:firstLineChars="0"/>
        <w:jc w:val="center"/>
        <w:textAlignment w:val="center"/>
        <w:rPr>
          <w:b/>
          <w:u w:val="single"/>
        </w:rPr>
      </w:pPr>
    </w:p>
    <w:p w14:paraId="23B6F94C">
      <w:pPr>
        <w:keepNext w:val="0"/>
        <w:keepLines w:val="0"/>
        <w:widowControl/>
        <w:suppressLineNumbers w:val="0"/>
        <w:spacing w:line="240" w:lineRule="auto"/>
        <w:ind w:firstLine="0" w:firstLineChars="0"/>
        <w:jc w:val="center"/>
        <w:textAlignment w:val="center"/>
        <w:rPr>
          <w:b/>
          <w:u w:val="single"/>
        </w:rPr>
      </w:pPr>
    </w:p>
    <w:p w14:paraId="4B16E660">
      <w:pPr>
        <w:adjustRightInd w:val="0"/>
        <w:snapToGrid w:val="0"/>
        <w:spacing w:line="400" w:lineRule="exact"/>
        <w:ind w:firstLine="437"/>
        <w:rPr>
          <w:b/>
          <w:u w:val="single"/>
        </w:rPr>
      </w:pPr>
    </w:p>
    <w:p w14:paraId="5642A09F">
      <w:pPr>
        <w:adjustRightInd w:val="0"/>
        <w:snapToGrid w:val="0"/>
        <w:spacing w:line="400" w:lineRule="exact"/>
        <w:ind w:firstLine="437"/>
        <w:rPr>
          <w:b/>
          <w:u w:val="single"/>
        </w:rPr>
      </w:pPr>
    </w:p>
    <w:p w14:paraId="675C98B8">
      <w:pPr>
        <w:adjustRightInd w:val="0"/>
        <w:snapToGrid w:val="0"/>
        <w:jc w:val="center"/>
        <w:outlineLvl w:val="0"/>
        <w:rPr>
          <w:rFonts w:ascii="黑体" w:eastAsia="黑体"/>
          <w:b/>
          <w:sz w:val="28"/>
          <w:szCs w:val="28"/>
        </w:rPr>
      </w:pPr>
    </w:p>
    <w:p w14:paraId="1A9F821C">
      <w:pPr>
        <w:adjustRightInd w:val="0"/>
        <w:snapToGrid w:val="0"/>
        <w:jc w:val="center"/>
        <w:outlineLvl w:val="0"/>
        <w:rPr>
          <w:rFonts w:ascii="黑体" w:eastAsia="黑体"/>
          <w:b/>
          <w:sz w:val="28"/>
          <w:szCs w:val="28"/>
        </w:rPr>
      </w:pPr>
    </w:p>
    <w:p w14:paraId="222192E9">
      <w:pPr>
        <w:adjustRightInd w:val="0"/>
        <w:snapToGrid w:val="0"/>
        <w:jc w:val="center"/>
        <w:outlineLvl w:val="0"/>
        <w:rPr>
          <w:rFonts w:ascii="黑体" w:eastAsia="黑体"/>
          <w:b/>
          <w:sz w:val="28"/>
          <w:szCs w:val="28"/>
        </w:rPr>
      </w:pPr>
    </w:p>
    <w:p w14:paraId="4B1FBF97">
      <w:pPr>
        <w:adjustRightInd w:val="0"/>
        <w:snapToGrid w:val="0"/>
        <w:jc w:val="center"/>
        <w:outlineLvl w:val="0"/>
        <w:rPr>
          <w:rFonts w:ascii="黑体" w:eastAsia="黑体"/>
          <w:b/>
          <w:sz w:val="28"/>
          <w:szCs w:val="28"/>
        </w:rPr>
      </w:pPr>
    </w:p>
    <w:p w14:paraId="66639AF8">
      <w:pPr>
        <w:adjustRightInd w:val="0"/>
        <w:snapToGrid w:val="0"/>
        <w:jc w:val="center"/>
        <w:outlineLvl w:val="0"/>
        <w:rPr>
          <w:rFonts w:ascii="黑体" w:eastAsia="黑体"/>
          <w:b/>
          <w:sz w:val="28"/>
          <w:szCs w:val="28"/>
        </w:rPr>
      </w:pPr>
    </w:p>
    <w:p w14:paraId="569C18F4">
      <w:pPr>
        <w:adjustRightInd w:val="0"/>
        <w:snapToGrid w:val="0"/>
        <w:jc w:val="center"/>
        <w:outlineLvl w:val="0"/>
        <w:rPr>
          <w:rFonts w:ascii="黑体" w:eastAsia="黑体"/>
          <w:b/>
          <w:sz w:val="28"/>
          <w:szCs w:val="28"/>
        </w:rPr>
      </w:pPr>
    </w:p>
    <w:p w14:paraId="5E472DD5">
      <w:pPr>
        <w:adjustRightInd w:val="0"/>
        <w:snapToGrid w:val="0"/>
        <w:jc w:val="center"/>
        <w:outlineLvl w:val="0"/>
        <w:rPr>
          <w:rFonts w:ascii="黑体" w:eastAsia="黑体"/>
          <w:b/>
          <w:sz w:val="28"/>
          <w:szCs w:val="28"/>
        </w:rPr>
      </w:pPr>
    </w:p>
    <w:p w14:paraId="04DAD64C">
      <w:pPr>
        <w:adjustRightInd w:val="0"/>
        <w:snapToGrid w:val="0"/>
        <w:jc w:val="center"/>
        <w:outlineLvl w:val="0"/>
        <w:rPr>
          <w:rFonts w:ascii="黑体" w:eastAsia="黑体"/>
          <w:b/>
          <w:sz w:val="28"/>
          <w:szCs w:val="28"/>
        </w:rPr>
      </w:pPr>
    </w:p>
    <w:p w14:paraId="25CDF302">
      <w:pPr>
        <w:adjustRightInd w:val="0"/>
        <w:snapToGrid w:val="0"/>
        <w:jc w:val="center"/>
        <w:outlineLvl w:val="0"/>
        <w:rPr>
          <w:rFonts w:ascii="黑体" w:eastAsia="黑体"/>
          <w:b/>
          <w:sz w:val="28"/>
          <w:szCs w:val="28"/>
        </w:rPr>
      </w:pPr>
    </w:p>
    <w:p w14:paraId="1D3D59B7">
      <w:pPr>
        <w:adjustRightInd w:val="0"/>
        <w:snapToGrid w:val="0"/>
        <w:jc w:val="center"/>
        <w:outlineLvl w:val="0"/>
        <w:rPr>
          <w:rFonts w:ascii="黑体" w:eastAsia="黑体"/>
          <w:b/>
          <w:sz w:val="28"/>
          <w:szCs w:val="28"/>
        </w:rPr>
      </w:pPr>
    </w:p>
    <w:p w14:paraId="7968BA01">
      <w:pPr>
        <w:adjustRightInd w:val="0"/>
        <w:snapToGrid w:val="0"/>
        <w:jc w:val="center"/>
        <w:outlineLvl w:val="0"/>
        <w:rPr>
          <w:rFonts w:ascii="黑体" w:eastAsia="黑体"/>
          <w:b/>
          <w:sz w:val="28"/>
          <w:szCs w:val="28"/>
        </w:rPr>
      </w:pPr>
    </w:p>
    <w:p w14:paraId="0DD3005E">
      <w:pPr>
        <w:adjustRightInd w:val="0"/>
        <w:snapToGrid w:val="0"/>
        <w:jc w:val="center"/>
        <w:outlineLvl w:val="0"/>
        <w:rPr>
          <w:rFonts w:ascii="黑体" w:eastAsia="黑体"/>
          <w:b/>
          <w:sz w:val="28"/>
          <w:szCs w:val="28"/>
        </w:rPr>
      </w:pPr>
    </w:p>
    <w:p w14:paraId="6F52ED19">
      <w:pPr>
        <w:adjustRightInd w:val="0"/>
        <w:snapToGrid w:val="0"/>
        <w:jc w:val="center"/>
        <w:outlineLvl w:val="0"/>
        <w:rPr>
          <w:rFonts w:ascii="黑体" w:eastAsia="黑体"/>
          <w:b/>
          <w:sz w:val="28"/>
          <w:szCs w:val="28"/>
        </w:rPr>
      </w:pPr>
    </w:p>
    <w:p w14:paraId="3606F315">
      <w:pPr>
        <w:adjustRightInd w:val="0"/>
        <w:snapToGrid w:val="0"/>
        <w:jc w:val="center"/>
        <w:outlineLvl w:val="0"/>
        <w:rPr>
          <w:rFonts w:ascii="黑体" w:eastAsia="黑体"/>
          <w:b/>
          <w:sz w:val="28"/>
          <w:szCs w:val="28"/>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w:t>
            </w:r>
            <w:r>
              <w:rPr>
                <w:rFonts w:hint="eastAsia" w:ascii="宋体" w:hAnsi="宋体" w:cs="宋体"/>
                <w:i w:val="0"/>
                <w:iCs w:val="0"/>
                <w:color w:val="000000"/>
                <w:kern w:val="0"/>
                <w:sz w:val="22"/>
                <w:szCs w:val="22"/>
                <w:u w:val="none"/>
                <w:lang w:val="en-US" w:eastAsia="zh-CN" w:bidi="ar"/>
              </w:rPr>
              <w:t>个厂家</w:t>
            </w:r>
            <w:r>
              <w:rPr>
                <w:rFonts w:hint="eastAsia" w:ascii="宋体" w:hAnsi="宋体" w:eastAsia="宋体" w:cs="宋体"/>
                <w:i w:val="0"/>
                <w:iCs w:val="0"/>
                <w:color w:val="000000"/>
                <w:kern w:val="0"/>
                <w:sz w:val="22"/>
                <w:szCs w:val="22"/>
                <w:u w:val="none"/>
                <w:lang w:val="en-US" w:eastAsia="zh-CN" w:bidi="ar"/>
              </w:rPr>
              <w:t>5万元</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3.4.2缴纳履约保证金后10个工作日内签订框架协议；</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（许昌智能继电器有限公司合同模板）</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（技术标准和要求，见附件4：《</w:t>
      </w:r>
      <w:r>
        <w:rPr>
          <w:rFonts w:hint="eastAsia" w:eastAsia="黑体"/>
          <w:b/>
          <w:color w:val="C00000"/>
          <w:sz w:val="28"/>
          <w:szCs w:val="28"/>
          <w:lang w:val="en-US" w:eastAsia="zh-CN"/>
        </w:rPr>
        <w:t>XXXX</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both"/>
        <w:outlineLvl w:val="0"/>
        <w:rPr>
          <w:rFonts w:ascii="Arial" w:hAnsi="Arial" w:eastAsia="黑体" w:cs="Arial"/>
          <w:b/>
          <w:color w:val="C00000"/>
          <w:sz w:val="30"/>
          <w:szCs w:val="30"/>
        </w:rPr>
      </w:pPr>
      <w:r>
        <w:rPr>
          <w:rFonts w:hint="eastAsia"/>
          <w:b/>
          <w:color w:val="C00000"/>
        </w:rPr>
        <w:t>（按照项目实际要求编制，需盖章，见附件3：《</w:t>
      </w:r>
      <w:r>
        <w:rPr>
          <w:rFonts w:hint="eastAsia"/>
          <w:b/>
          <w:color w:val="C00000"/>
          <w:lang w:val="en-US" w:eastAsia="zh-CN"/>
        </w:rPr>
        <w:t>XXX</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084B6BD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61ADC105">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3071313"/>
            <w:bookmarkEnd w:id="1"/>
            <w:bookmarkStart w:id="2" w:name="_Toc334367320"/>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3071314"/>
            <w:bookmarkEnd w:id="3"/>
            <w:bookmarkStart w:id="4" w:name="_Toc334367321"/>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3071315"/>
            <w:bookmarkEnd w:id="5"/>
            <w:bookmarkStart w:id="6" w:name="_Toc334367322"/>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4367323"/>
            <w:bookmarkEnd w:id="7"/>
            <w:bookmarkStart w:id="8" w:name="_Toc333071316"/>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3071317"/>
            <w:bookmarkEnd w:id="9"/>
            <w:bookmarkStart w:id="10" w:name="_Toc334367324"/>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F4DB2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货物类别：</w:t>
      </w:r>
    </w:p>
    <w:p w14:paraId="0DE561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758E4AD5">
      <w:pPr>
        <w:adjustRightInd w:val="0"/>
        <w:snapToGrid w:val="0"/>
        <w:jc w:val="center"/>
        <w:rPr>
          <w:rFonts w:ascii="黑体" w:hAnsi="黑体" w:eastAsia="黑体"/>
          <w:b/>
          <w:sz w:val="28"/>
          <w:szCs w:val="28"/>
        </w:rPr>
      </w:pPr>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334026981"/>
      <w:bookmarkStart w:id="12" w:name="_Toc377107704"/>
      <w:bookmarkStart w:id="13" w:name="_Toc410726904"/>
      <w:bookmarkStart w:id="14" w:name="_Toc330991295"/>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105ED"/>
    <w:rsid w:val="03BF443C"/>
    <w:rsid w:val="05382B9E"/>
    <w:rsid w:val="07FE66CB"/>
    <w:rsid w:val="098817E2"/>
    <w:rsid w:val="0BBA18BD"/>
    <w:rsid w:val="0C6C0911"/>
    <w:rsid w:val="0D417786"/>
    <w:rsid w:val="0D9771FB"/>
    <w:rsid w:val="0DC62BDE"/>
    <w:rsid w:val="0E9C5FD3"/>
    <w:rsid w:val="0EB775D4"/>
    <w:rsid w:val="106C4081"/>
    <w:rsid w:val="11597D62"/>
    <w:rsid w:val="127A1044"/>
    <w:rsid w:val="129E4BFF"/>
    <w:rsid w:val="12DE7681"/>
    <w:rsid w:val="17A521AC"/>
    <w:rsid w:val="1A0455A3"/>
    <w:rsid w:val="1D455FCB"/>
    <w:rsid w:val="1DB1562A"/>
    <w:rsid w:val="1DCA3F3C"/>
    <w:rsid w:val="1F2F6D48"/>
    <w:rsid w:val="20831FE7"/>
    <w:rsid w:val="211E34F9"/>
    <w:rsid w:val="251A5450"/>
    <w:rsid w:val="26257624"/>
    <w:rsid w:val="27736336"/>
    <w:rsid w:val="280319F9"/>
    <w:rsid w:val="2AA75724"/>
    <w:rsid w:val="2F84483E"/>
    <w:rsid w:val="31615C05"/>
    <w:rsid w:val="33E65956"/>
    <w:rsid w:val="377E7445"/>
    <w:rsid w:val="3CA85445"/>
    <w:rsid w:val="434849EB"/>
    <w:rsid w:val="45261C24"/>
    <w:rsid w:val="46450225"/>
    <w:rsid w:val="48E24D8A"/>
    <w:rsid w:val="4AB5099E"/>
    <w:rsid w:val="4B3C5D30"/>
    <w:rsid w:val="4F6B3B1F"/>
    <w:rsid w:val="4F844C73"/>
    <w:rsid w:val="5B215ACE"/>
    <w:rsid w:val="5C260F11"/>
    <w:rsid w:val="5C4D667C"/>
    <w:rsid w:val="5D643C86"/>
    <w:rsid w:val="5EEF7892"/>
    <w:rsid w:val="5F9B27DA"/>
    <w:rsid w:val="5FB75AA9"/>
    <w:rsid w:val="65D27BCF"/>
    <w:rsid w:val="67D25283"/>
    <w:rsid w:val="68AF61AD"/>
    <w:rsid w:val="69117B17"/>
    <w:rsid w:val="6B1747F7"/>
    <w:rsid w:val="6C5312BC"/>
    <w:rsid w:val="6C637A61"/>
    <w:rsid w:val="6DAC56CB"/>
    <w:rsid w:val="6DF91F6A"/>
    <w:rsid w:val="6E431C3B"/>
    <w:rsid w:val="6F9854D0"/>
    <w:rsid w:val="6FF9531E"/>
    <w:rsid w:val="71E70A35"/>
    <w:rsid w:val="754173D8"/>
    <w:rsid w:val="76037E52"/>
    <w:rsid w:val="77D41A89"/>
    <w:rsid w:val="77FA6408"/>
    <w:rsid w:val="785774B3"/>
    <w:rsid w:val="7B5F0CA0"/>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6944</Words>
  <Characters>7322</Characters>
  <Lines>0</Lines>
  <Paragraphs>0</Paragraphs>
  <TotalTime>0</TotalTime>
  <ScaleCrop>false</ScaleCrop>
  <LinksUpToDate>false</LinksUpToDate>
  <CharactersWithSpaces>7387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2025-03-20T02:45:08Z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CC7FBCD286B84BA0A4475A9EC13FC7A9_13</vt:lpwstr>
  </property>
  <property fmtid="{D5CDD505-2E9C-101B-9397-08002B2CF9AE}" pid="4" name="KSOTemplateDocerSaveRecord">
    <vt:lpwstr>eyJoZGlkIjoiMzEwNTM5NzYwMDRjMzkwZTVkZjY2ODkwMGIxNGU0OTUiLCJ1c2VySWQiOiIyMjkxODkxMDUifQ==</vt:lpwstr>
  </property>
</Properties>
</file>